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Eyebrow"/>
      </w:pPr>
      <w:r>
        <w:t xml:space="preserve">ISOFIN-P INDUSTRY &amp; TECHNOLOGY</w:t>
      </w:r>
    </w:p>
    <w:p>
      <w:pPr>
        <w:pStyle w:val="Title"/>
      </w:pPr>
      <w:r>
        <w:t xml:space="preserve">Catalog de Produse ISOFIN-P</w:t>
      </w:r>
    </w:p>
    <w:p>
      <w:pPr>
        <w:pStyle w:val="Subtitle"/>
      </w:pPr>
      <w:r>
        <w:t xml:space="preserve">Impermeabilizare · Izolare · Protecție · D&amp;G HOLDING, 1 rue de Stockholm, 75008 Paris</w:t>
      </w:r>
    </w:p>
    <w:p>
      <w:r>
        <w:t xml:space="preserve">ISOFIN-P oferă soluții profesionale pentru impermeabilizare, izolare termică și fonică, protecția la incendiu și renovarea clădirilor. Produsele noastre sunt certificate CE conform EN 1504-2:2004, acoperind 34 de produse testate și certificate.</w:t>
      </w:r>
    </w:p>
    <w:p>
      <w:pPr>
        <w:pStyle w:val="Heading2"/>
      </w:pPr>
      <w:r>
        <w:t xml:space="preserve">1 · ISOFIN-P SB SUPER COMPONENT</w:t>
      </w:r>
    </w:p>
    <w:p>
      <w:r>
        <w:t xml:space="preserve">Acoperire extrem de durabilă compusă din componente polimerice, cu aderență puternică, rezistență excelentă la apă și UV. Nu se uzează datorită structurii elastice. Ideală pentru suprafețe de beton și terase.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255"/>
        <w:gridCol w:w="4105"/>
      </w:tblGrid>
      <w:tr>
        <w:trPr>
          <w:tblHeader/>
        </w:trP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 (kg/m².h)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10500–14500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Adhesion (N/mm²)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74 ± 2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All colors available</w:t>
            </w:r>
          </w:p>
        </w:tc>
      </w:tr>
      <w:tr>
        <w:tc>
          <w:tcPr>
            <w:tcW w:type="dxa" w:w="525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105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 PP buckets</w:t>
            </w:r>
          </w:p>
        </w:tc>
      </w:tr>
    </w:tbl>
    <w:p>
      <w:pPr>
        <w:pStyle w:val="Heading2"/>
      </w:pPr>
      <w:r>
        <w:t xml:space="preserve">2 · ISOFIN-P MS POLIA</w:t>
      </w:r>
    </w:p>
    <w:p>
      <w:r>
        <w:t xml:space="preserve">Polimer pur cu proprietăți excelente. Gata de utilizare, rezistent la UV, lucios, structură elastică. Izolare exterioară pentru terase, acoperișuri, fațade, beton, tencuială, lemn, metal.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1.30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16000–18000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70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3 · ISOFIN-P MS POLYMER</w:t>
      </w:r>
    </w:p>
    <w:p>
      <w:r>
        <w:t xml:space="preserve">Polimer pur 300% elastic. Gata de utilizare, rezistent la UV, lucios. Izolare exterioară pentru terase, acoperișuri, zone umede, beton, lemn, metal.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1.05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13000–15000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46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 transmission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&lt; 0.1 Class W3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D-s2 d0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4 · ISOFIN-P M 36</w:t>
      </w:r>
    </w:p>
    <w:p>
      <w:r>
        <w:t xml:space="preserve">Mortar gata de utilizare care blochează apa în 40 de secunde. Pentru scurgeri de apă și ape de suprafață. Nu se contractă.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44"/>
        <w:gridCol w:w="3716"/>
      </w:tblGrid>
      <w:tr>
        <w:trPr>
          <w:tblHeader/>
        </w:trP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Setting time (sec)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40–50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Grey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564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371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5, 10, 18 kg</w:t>
            </w:r>
          </w:p>
        </w:tc>
      </w:tr>
    </w:tbl>
    <w:p>
      <w:pPr>
        <w:pStyle w:val="Heading2"/>
      </w:pPr>
      <w:r>
        <w:t xml:space="preserve">5 · ISOFIN-P A4</w:t>
      </w:r>
    </w:p>
    <w:p>
      <w:r>
        <w:t xml:space="preserve">Mastic de umplere a fisurilor. Gata de utilizare pentru fisuri și joints în beton și tencuială.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362"/>
        <w:gridCol w:w="3998"/>
      </w:tblGrid>
      <w:tr>
        <w:trPr>
          <w:tblHeader/>
        </w:trP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&lt; 5m Class I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36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99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6 · ISOFIN-P MS 80</w:t>
      </w:r>
    </w:p>
    <w:p>
      <w:r>
        <w:t xml:space="preserve">Produs transparent care dă un aspect natural suprafețelor absorbante. Nu formează strat. Previne murdăria și eroziunea.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0.75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7 · ISOFIN-P MS 82</w:t>
      </w:r>
    </w:p>
    <w:p>
      <w:r>
        <w:t xml:space="preserve">Vopsea anticondens pentru subsoluri, garaje, pereți expuși la umiditate. Previne mucegaiul și condensul.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1.50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2000–4000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Off-white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8 · ISOFIN-P BD</w:t>
      </w:r>
    </w:p>
    <w:p>
      <w:r>
        <w:t xml:space="preserve">Izolare transparentă a pardoselilor. Nu formează strat. Transparent, rezistent la UV. Suprafețe absorbante: tencuială, beton, beton celular.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7"/>
        <w:gridCol w:w="4283"/>
      </w:tblGrid>
      <w:tr>
        <w:trPr>
          <w:tblHeader/>
        </w:trP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507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9 · ISOFIN-P M 03</w:t>
      </w:r>
    </w:p>
    <w:p>
      <w:r>
        <w:t xml:space="preserve">Mortar de reparare elastic impermeabil. Aderență ridicată. Repararea fisurilor, găurilor, defectelor betonului.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00"/>
        <w:gridCol w:w="4560"/>
      </w:tblGrid>
      <w:tr>
        <w:trPr>
          <w:tblHeader/>
        </w:trP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A2 S1 d0</w:t>
            </w:r>
          </w:p>
        </w:tc>
      </w:tr>
      <w:tr>
        <w:tc>
          <w:tcPr>
            <w:tcW w:type="dxa" w:w="480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Packaging</w:t>
            </w:r>
          </w:p>
        </w:tc>
        <w:tc>
          <w:tcPr>
            <w:tcW w:type="dxa" w:w="456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20 kg bag</w:t>
            </w:r>
          </w:p>
        </w:tc>
      </w:tr>
    </w:tbl>
    <w:p>
      <w:pPr>
        <w:pStyle w:val="Heading2"/>
      </w:pPr>
      <w:r>
        <w:t xml:space="preserve">10 · ISOFIN-P D10 LATEX</w:t>
      </w:r>
    </w:p>
    <w:p>
      <w:r>
        <w:t xml:space="preserve">Lichid care îmbunătățește proprietățile mortarului. Întărește aderența și elasticitatea. Previne jointurile reci.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0.90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500–1500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18 ± 2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</w:tbl>
    <w:p>
      <w:pPr>
        <w:pStyle w:val="Heading2"/>
      </w:pPr>
      <w:r>
        <w:t xml:space="preserve">11 · ISOFIN-P SHINE FLOOR</w:t>
      </w:r>
    </w:p>
    <w:p>
      <w:r>
        <w:t xml:space="preserve">Acoperire de pardoseală poliuretanică bicomponentă. Lucioasă sau mată. Rezistentă la UV, uzură, impacturi. Aderență excelentă.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536"/>
        <w:gridCol w:w="3824"/>
      </w:tblGrid>
      <w:tr>
        <w:trPr>
          <w:tblHeader/>
        </w:trP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1.20 ± 0.10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1000–4000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  <w:tr>
        <w:tc>
          <w:tcPr>
            <w:tcW w:type="dxa" w:w="553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82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fl S1</w:t>
            </w:r>
          </w:p>
        </w:tc>
      </w:tr>
    </w:tbl>
    <w:p>
      <w:pPr>
        <w:pStyle w:val="Heading2"/>
      </w:pPr>
      <w:r>
        <w:t xml:space="preserve">12 · ISOFIN-P LIQUID MARBLE</w:t>
      </w:r>
    </w:p>
    <w:p>
      <w:r>
        <w:t xml:space="preserve">Acoperire de pardoseală decorativă fără solvent. Efect marmură 3D. Rezistentă, ușor de curățat. Doar interior.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1.10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1500–3500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 fl S1</w:t>
            </w:r>
          </w:p>
        </w:tc>
      </w:tr>
    </w:tbl>
    <w:p>
      <w:pPr>
        <w:pStyle w:val="Heading2"/>
      </w:pPr>
      <w:r>
        <w:t xml:space="preserve">13 · ISOFIN-P ANTI FIRE PAINT</w:t>
      </w:r>
    </w:p>
    <w:p>
      <w:r>
        <w:t xml:space="preserve">Vopsea de finisaj ignifugă. Se dilată la contactul cu focul, formează un strat izolant. Pe bază de apă, fără solvent.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12500–15000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14 · ISOFIN-P THERMAL PAINT</w:t>
      </w:r>
    </w:p>
    <w:p>
      <w:r>
        <w:t xml:space="preserve">Vopsea de izolare termică. Reduce căldura vara, păstrează răcoarea. Reduce factura de energie. Previne mucegaiul și condensul.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074"/>
        <w:gridCol w:w="4286"/>
      </w:tblGrid>
      <w:tr>
        <w:trPr>
          <w:tblHeader/>
        </w:trP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0.70 ± 0.15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12500–13500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Solid content (%)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48 ± 2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Thermal cond. (W/mK)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0.060–0.080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074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286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15 · ISOFIN-P STREET PAINT</w:t>
      </w:r>
    </w:p>
    <w:p>
      <w:r>
        <w:t xml:space="preserve">Vopsea de pardoseală monocomponentă rezistentă la UV și apă. Toate culorile. Pentru asfalt, beton, terenuri sportive.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1.40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9000–12000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16 · ISOFIN-P LIQUID GLASS</w:t>
      </w:r>
    </w:p>
    <w:p>
      <w:r>
        <w:t xml:space="preserve">Impermeabilizare transparentă de înaltă rezistență. UV și intemperii. Pentru suprafețe decorative, ceramice, sticlă.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650"/>
        <w:gridCol w:w="4710"/>
      </w:tblGrid>
      <w:tr>
        <w:trPr>
          <w:tblHeader/>
        </w:trP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Transparent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65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UV resistant</w:t>
            </w:r>
          </w:p>
        </w:tc>
        <w:tc>
          <w:tcPr>
            <w:tcW w:type="dxa" w:w="4710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Yes</w:t>
            </w:r>
          </w:p>
        </w:tc>
      </w:tr>
    </w:tbl>
    <w:p>
      <w:pPr>
        <w:pStyle w:val="Heading2"/>
      </w:pPr>
      <w:r>
        <w:t xml:space="preserve">17 · ISOFIN-P SS SOIL HARDENER</w:t>
      </w:r>
    </w:p>
    <w:p>
      <w:r>
        <w:t xml:space="preserve">Concentrat pentru întărirea și stabilizarea solului. Transparent după uscare. Conform PM10 și PM2.5. Pentru drumuri și platforme.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52"/>
        <w:gridCol w:w="3708"/>
      </w:tblGrid>
      <w:tr>
        <w:trPr>
          <w:tblHeader/>
        </w:trP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10.0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4000–9000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565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370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18 · ISOFIN-P UNIVERSAL PRIMER</w:t>
      </w:r>
    </w:p>
    <w:p>
      <w:r>
        <w:t xml:space="preserve">Primer de penetrare profundă. Pregătește suprafața pentru izolare și vopsea. Aderență excelentă. Uscare rapidă.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2"/>
      </w:pPr>
      <w:r>
        <w:t xml:space="preserve">19 · ISOFIN-P EP PRIMER</w:t>
      </w:r>
    </w:p>
    <w:p>
      <w:r>
        <w:t xml:space="preserve">Primer epoxidic transparent fără solvent. Bicomponent. Aderență excelentă. Umple golurile betonului.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5669"/>
        <w:gridCol w:w="3691"/>
      </w:tblGrid>
      <w:tr>
        <w:trPr>
          <w:tblHeader/>
        </w:trP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SD ≤ 5 Class I</w:t>
            </w:r>
          </w:p>
        </w:tc>
      </w:tr>
      <w:tr>
        <w:tc>
          <w:tcPr>
            <w:tcW w:type="dxa" w:w="5669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3691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Solvent-free</w:t>
            </w:r>
          </w:p>
        </w:tc>
      </w:tr>
    </w:tbl>
    <w:p>
      <w:pPr>
        <w:pStyle w:val="Heading2"/>
      </w:pPr>
      <w:r>
        <w:t xml:space="preserve">20 · ISOFIN-P ANTI RUST PRIMER</w:t>
      </w:r>
    </w:p>
    <w:p>
      <w:r>
        <w:t xml:space="preserve">Primer anticoroziv pentru suprafețe metalice. Protejează fierul și oțelul de rugină.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3573"/>
        <w:gridCol w:w="5787"/>
      </w:tblGrid>
      <w:tr>
        <w:trPr>
          <w:tblHeader/>
        </w:trP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Color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Red / Blue</w:t>
            </w:r>
          </w:p>
        </w:tc>
      </w:tr>
      <w:tr>
        <w:tc>
          <w:tcPr>
            <w:tcW w:type="dxa" w:w="357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578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Solvent-based</w:t>
            </w:r>
          </w:p>
        </w:tc>
      </w:tr>
    </w:tbl>
    <w:p>
      <w:pPr>
        <w:pStyle w:val="Heading2"/>
      </w:pPr>
      <w:r>
        <w:t xml:space="preserve">21 · ISOFIN-P MD 28</w:t>
      </w:r>
    </w:p>
    <w:p>
      <w:r>
        <w:t xml:space="preserve">Acoperire elastică 700% pentru impermeabilizare. Rezistență ridicată. Aderență puternică pe suprafețe uscate sau umede.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4868"/>
        <w:gridCol w:w="4492"/>
      </w:tblGrid>
      <w:tr>
        <w:trPr>
          <w:tblHeader/>
        </w:trP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Property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Density (g/mL)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1.00 ± 0.10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pH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7.0 – 9.0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Viscosity (mPa.s)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8000–10000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Vapour permeability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 ≤ SD ≤ 50 Class II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Water</w:t>
            </w:r>
          </w:p>
        </w:tc>
      </w:tr>
      <w:tr>
        <w:tc>
          <w:tcPr>
            <w:tcW w:type="dxa" w:w="4868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Fire class</w:t>
            </w:r>
          </w:p>
        </w:tc>
        <w:tc>
          <w:tcPr>
            <w:tcW w:type="dxa" w:w="4492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 S1 d0</w:t>
            </w:r>
          </w:p>
        </w:tc>
      </w:tr>
    </w:tbl>
    <w:p>
      <w:pPr>
        <w:pStyle w:val="Heading1"/>
      </w:pPr>
      <w:r>
        <w:t xml:space="preserve">Certificări</w:t>
      </w:r>
    </w:p>
    <w:p>
      <w:pPr>
        <w:pStyle w:val="ListParagraph"/>
        <w:numPr>
          <w:ilvl w:val="0"/>
          <w:numId w:val="1"/>
        </w:numPr>
      </w:pPr>
      <w:r>
        <w:t xml:space="preserve">Certificat CE — EN 1504-2:2004 — Nr. 2765-CPR-0136</w:t>
      </w:r>
    </w:p>
    <w:p>
      <w:pPr>
        <w:pStyle w:val="ListParagraph"/>
        <w:numPr>
          <w:ilvl w:val="0"/>
          <w:numId w:val="1"/>
        </w:numPr>
      </w:pPr>
      <w:r>
        <w:t xml:space="preserve">ISO 9001 — Managementul Calității</w:t>
      </w:r>
    </w:p>
    <w:p>
      <w:pPr>
        <w:pStyle w:val="ListParagraph"/>
        <w:numPr>
          <w:ilvl w:val="0"/>
          <w:numId w:val="1"/>
        </w:numPr>
      </w:pPr>
      <w:r>
        <w:t xml:space="preserve">SZUTEST — Organism Notificat</w:t>
      </w:r>
    </w:p>
    <w:p>
      <w:pPr>
        <w:pStyle w:val="ListParagraph"/>
        <w:numPr>
          <w:ilvl w:val="0"/>
          <w:numId w:val="1"/>
        </w:numPr>
      </w:pPr>
      <w:r>
        <w:t xml:space="preserve">TSE — Standard Turcesc</w:t>
      </w:r>
    </w:p>
    <w:p>
      <w:pPr>
        <w:pStyle w:val="ListParagraph"/>
        <w:numPr>
          <w:ilvl w:val="0"/>
          <w:numId w:val="1"/>
        </w:numPr>
      </w:pPr>
      <w:r>
        <w:t xml:space="preserve">34 de produse certificate CE</w:t>
      </w:r>
    </w:p>
    <w:p>
      <w:pPr>
        <w:pStyle w:val="ListParagraph"/>
        <w:numPr>
          <w:ilvl w:val="0"/>
          <w:numId w:val="1"/>
        </w:numPr>
      </w:pPr>
      <w:r>
        <w:t xml:space="preserve">Valabil până la 07.08.2027</w:t>
      </w:r>
    </w:p>
    <w:p>
      <w:pPr>
        <w:pStyle w:val="Heading1"/>
      </w:pPr>
      <w:r>
        <w:t xml:space="preserve">Informații de Contact</w:t>
      </w:r>
    </w:p>
    <w:tbl>
      <w:tblPr>
        <w:tblW w:type="dxa" w:w="9360"/>
        <w:tblBorders>
          <w:top w:val="single" w:color="D1DEEC" w:sz="4"/>
          <w:left w:val="single" w:color="D1DEEC" w:sz="4"/>
          <w:bottom w:val="single" w:color="D1DEEC" w:sz="4"/>
          <w:right w:val="single" w:color="D1DEEC" w:sz="4"/>
          <w:insideH w:val="single" w:color="D1DEEC" w:sz="4"/>
          <w:insideV w:val="single" w:color="D1DEEC" w:sz="4"/>
        </w:tblBorders>
        <w:tblLayout w:type="fixed"/>
      </w:tblPr>
      <w:tblGrid>
        <w:gridCol w:w="1917"/>
        <w:gridCol w:w="7443"/>
      </w:tblGrid>
      <w:tr>
        <w:trPr>
          <w:tblHeader/>
        </w:trP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004895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Companie</w:t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D&amp;G HOLDING</w:t>
            </w:r>
          </w:p>
        </w:tc>
      </w:tr>
      <w:t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Adresă</w:t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rue de Stockholm, 75008 Paris, Franța</w:t>
            </w:r>
          </w:p>
        </w:tc>
      </w:tr>
      <w:t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Telefon</w:t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+33 6 51 81 82 29</w:t>
            </w:r>
          </w:p>
        </w:tc>
      </w:tr>
      <w:t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Email</w:t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contact@isofinp.com</w:t>
            </w:r>
          </w:p>
        </w:tc>
      </w:tr>
      <w:t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Website</w:t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www.isofinp.com</w:t>
            </w:r>
          </w:p>
        </w:tc>
      </w:tr>
      <w:tr>
        <w:tc>
          <w:tcPr>
            <w:tcW w:type="dxa" w:w="1917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Marcă</w:t>
            </w:r>
          </w:p>
        </w:tc>
        <w:tc>
          <w:tcPr>
            <w:tcW w:type="dxa" w:w="7443"/>
            <w:tcBorders>
              <w:top w:val="single" w:color="D1DEEC" w:sz="4"/>
              <w:left w:val="single" w:color="D1DEEC" w:sz="4"/>
              <w:bottom w:val="single" w:color="D1DEEC" w:sz="4"/>
              <w:right w:val="single" w:color="D1DEEC" w:sz="4"/>
            </w:tcBorders>
            <w:shd w:fill="EDF2F8" w:val="clear"/>
            <w:tcMar>
              <w:top w:type="dxa" w:w="60"/>
              <w:left w:type="dxa" w:w="108"/>
              <w:bottom w:type="dxa" w:w="60"/>
              <w:right w:type="dxa" w:w="108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ISOFIN-P</w:t>
            </w:r>
          </w:p>
        </w:tc>
      </w:tr>
    </w:tbl>
    <w:p>
      <w:pPr>
        <w:spacing w:before="600"/>
      </w:pPr>
    </w:p>
    <w:p>
      <w:r>
        <w:rPr>
          <w:i/>
          <w:iCs/>
          <w:color w:val="888888"/>
          <w:sz w:val="18"/>
          <w:szCs w:val="18"/>
        </w:rPr>
        <w:t xml:space="preserve">ISOFIN-P INDUSTRY &amp; TECHNOLOGY · D&amp;G HOLDING · 1 rue de Stockholm, 75008 Paris · contact@isofinp.com · www.isofinp.com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color w:val="888888"/>
        <w:sz w:val="18"/>
        <w:szCs w:val="18"/>
      </w:rPr>
      <w:t xml:space="preserve"> · ISOFIN-P — www.isofinp.com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ISOFIN-P · Catalog de Produse ISOFIN-P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Eyebrow">
    <w:name w:val="Eyebrow"/>
    <w:basedOn w:val="Normal"/>
    <w:qFormat/>
    <w:pPr>
      <w:spacing w:after="40"/>
    </w:pPr>
    <w:rPr>
      <w:b/>
      <w:bCs/>
      <w:caps/>
      <w:color w:val="595959"/>
      <w:spacing w:val="30"/>
      <w:sz w:val="16"/>
      <w:szCs w:val="16"/>
    </w:rPr>
  </w:style>
  <w:style w:type="paragraph" w:styleId="Title">
    <w:name w:val="Title"/>
    <w:basedOn w:val="Normal"/>
    <w:qFormat/>
    <w:pPr>
      <w:spacing w:after="40"/>
    </w:pPr>
    <w:rPr>
      <w:b/>
      <w:bCs/>
      <w:color w:val="004895"/>
      <w:sz w:val="52"/>
      <w:szCs w:val="52"/>
    </w:rPr>
  </w:style>
  <w:style w:type="paragraph" w:styleId="Subtitle">
    <w:name w:val="Subtitle"/>
    <w:basedOn w:val="Normal"/>
    <w:qFormat/>
    <w:pPr>
      <w:pBdr>
        <w:bottom w:val="single" w:color="004895" w:sz="12" w:space="8"/>
      </w:pBdr>
      <w:spacing w:after="200"/>
    </w:pPr>
    <w:rPr>
      <w:color w:val="595959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D1DEEC" w:sz="6" w:space="4"/>
      </w:pBdr>
      <w:spacing w:after="120" w:before="320"/>
    </w:pPr>
    <w:rPr>
      <w:b/>
      <w:bCs/>
      <w:color w:val="004895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80" w:before="240"/>
    </w:pPr>
    <w:rPr>
      <w:b/>
      <w:bCs/>
      <w:color w:val="00489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2026-08-24T07:02:31.308Z</dcterms:created>
  <dcterms:modified xsi:type="dcterms:W3CDTF">2026-08-24T07:02:31.308Z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